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46" w:rsidRDefault="005A6B46" w:rsidP="00CC2155">
      <w:pPr>
        <w:shd w:val="clear" w:color="auto" w:fill="C00000"/>
        <w:jc w:val="center"/>
      </w:pPr>
    </w:p>
    <w:p w:rsidR="005A6B46" w:rsidRPr="005A6B46" w:rsidRDefault="005A6B46" w:rsidP="00CC2155">
      <w:pPr>
        <w:shd w:val="clear" w:color="auto" w:fill="C00000"/>
        <w:jc w:val="center"/>
        <w:rPr>
          <w:b/>
        </w:rPr>
      </w:pPr>
      <w:r w:rsidRPr="005A6B46">
        <w:rPr>
          <w:b/>
        </w:rPr>
        <w:t>Initiative for Development and Empowerment Axis</w:t>
      </w:r>
    </w:p>
    <w:p w:rsidR="00CC2155" w:rsidRPr="00CC2155" w:rsidRDefault="005A6B46" w:rsidP="00CC2155">
      <w:pPr>
        <w:shd w:val="clear" w:color="auto" w:fill="C00000"/>
        <w:jc w:val="center"/>
      </w:pPr>
      <w:r>
        <w:t>F</w:t>
      </w:r>
      <w:r w:rsidR="00CC2155">
        <w:t>loods 2022-Situation Report 26</w:t>
      </w:r>
      <w:r w:rsidR="00CC2155" w:rsidRPr="00CC2155">
        <w:rPr>
          <w:vertAlign w:val="superscript"/>
        </w:rPr>
        <w:t>th</w:t>
      </w:r>
      <w:r w:rsidR="00CC2155">
        <w:t xml:space="preserve"> to 31</w:t>
      </w:r>
      <w:r w:rsidR="00CC2155" w:rsidRPr="00CC2155">
        <w:rPr>
          <w:vertAlign w:val="superscript"/>
        </w:rPr>
        <w:t>st</w:t>
      </w:r>
      <w:r w:rsidR="00CC2155">
        <w:t xml:space="preserve"> August 2022</w:t>
      </w:r>
    </w:p>
    <w:p w:rsidR="00CC2155" w:rsidRDefault="00CC2155" w:rsidP="00CC2155">
      <w:pPr>
        <w:shd w:val="clear" w:color="auto" w:fill="FFFFFF" w:themeFill="background1"/>
        <w:spacing w:after="0" w:line="240" w:lineRule="auto"/>
        <w:jc w:val="both"/>
        <w:rPr>
          <w:rFonts w:cstheme="minorHAnsi"/>
        </w:rPr>
      </w:pPr>
    </w:p>
    <w:p w:rsidR="00CC2155" w:rsidRPr="00CC2155" w:rsidRDefault="00CC2155" w:rsidP="00CC2155">
      <w:pPr>
        <w:pStyle w:val="ListParagraph"/>
        <w:numPr>
          <w:ilvl w:val="0"/>
          <w:numId w:val="7"/>
        </w:numPr>
        <w:shd w:val="clear" w:color="auto" w:fill="FFFFFF" w:themeFill="background1"/>
        <w:spacing w:after="0" w:line="240" w:lineRule="auto"/>
        <w:rPr>
          <w:rFonts w:cstheme="minorHAnsi"/>
          <w:b/>
          <w:color w:val="2E74B5" w:themeColor="accent1" w:themeShade="BF"/>
          <w:u w:val="single"/>
        </w:rPr>
      </w:pPr>
      <w:r w:rsidRPr="00CC2155">
        <w:rPr>
          <w:rFonts w:cstheme="minorHAnsi"/>
          <w:b/>
          <w:color w:val="2E74B5" w:themeColor="accent1" w:themeShade="BF"/>
          <w:u w:val="single"/>
        </w:rPr>
        <w:t>Introduction</w:t>
      </w:r>
    </w:p>
    <w:p w:rsidR="00CC2155" w:rsidRDefault="00CC2155" w:rsidP="00CC2155">
      <w:pPr>
        <w:shd w:val="clear" w:color="auto" w:fill="DEEAF6" w:themeFill="accent1" w:themeFillTint="33"/>
        <w:spacing w:after="0" w:line="240" w:lineRule="auto"/>
        <w:jc w:val="both"/>
        <w:rPr>
          <w:rFonts w:cstheme="minorHAnsi"/>
        </w:rPr>
      </w:pPr>
      <w:r w:rsidRPr="00CC2155">
        <w:rPr>
          <w:rFonts w:cstheme="minorHAnsi"/>
        </w:rPr>
        <w:t xml:space="preserve">The unprecedented cloud bursts resulted in massive floods in Swat, Dir, Kohistan, Shangla and DiKhan causing massive destruction to infrastructure and lives of already poverty stricken people. The rescue efforts are being made by the local authorities and self-help initiatives by the community but the magnanimity of the disaster is huge due to which all sectors have to come forward in providing relief to survivors of floods. Currently, the districts of DIK, Swat, Nowshehra and Kohistan require special attention of development sector as well as the international community. </w:t>
      </w:r>
      <w:r w:rsidR="007C37AD" w:rsidRPr="00CC2155">
        <w:rPr>
          <w:rFonts w:cstheme="minorHAnsi"/>
        </w:rPr>
        <w:t xml:space="preserve">IDEA established an emergency cell flood response and established a rescue force for the affectees within 24 </w:t>
      </w:r>
      <w:r w:rsidRPr="00CC2155">
        <w:rPr>
          <w:rFonts w:cstheme="minorHAnsi"/>
        </w:rPr>
        <w:t>hours. A</w:t>
      </w:r>
      <w:r w:rsidR="007C37AD" w:rsidRPr="00CC2155">
        <w:rPr>
          <w:rFonts w:cstheme="minorHAnsi"/>
        </w:rPr>
        <w:t xml:space="preserve"> three-pronged approach</w:t>
      </w:r>
      <w:r w:rsidR="007C37AD" w:rsidRPr="00CC2155">
        <w:rPr>
          <w:rFonts w:cstheme="minorHAnsi"/>
        </w:rPr>
        <w:t xml:space="preserve"> for </w:t>
      </w:r>
      <w:r w:rsidR="007C37AD">
        <w:rPr>
          <w:rFonts w:cstheme="minorHAnsi"/>
        </w:rPr>
        <w:t xml:space="preserve"> </w:t>
      </w:r>
      <w:r w:rsidR="007C37AD" w:rsidRPr="00CC2155">
        <w:rPr>
          <w:rFonts w:cstheme="minorHAnsi"/>
        </w:rPr>
        <w:t>overarching effect was placed. A section was designated with a task to go to the field for assessment, the program development team was engaged in the compilation of data and development of appeals, whereas the SMT engaged itself in philanthropy activ</w:t>
      </w:r>
      <w:r w:rsidR="007C37AD" w:rsidRPr="00CC2155">
        <w:rPr>
          <w:rFonts w:cstheme="minorHAnsi"/>
        </w:rPr>
        <w:t>ities.</w:t>
      </w:r>
    </w:p>
    <w:p w:rsidR="00CC2155" w:rsidRDefault="00CC2155" w:rsidP="00CC2155">
      <w:pPr>
        <w:pStyle w:val="ListParagraph"/>
        <w:numPr>
          <w:ilvl w:val="0"/>
          <w:numId w:val="7"/>
        </w:numPr>
        <w:shd w:val="clear" w:color="auto" w:fill="FFFFFF" w:themeFill="background1"/>
        <w:spacing w:after="0" w:line="240" w:lineRule="auto"/>
        <w:rPr>
          <w:rFonts w:cstheme="minorHAnsi"/>
          <w:b/>
          <w:color w:val="2E74B5" w:themeColor="accent1" w:themeShade="BF"/>
          <w:u w:val="single"/>
        </w:rPr>
      </w:pPr>
      <w:r w:rsidRPr="00CC2155">
        <w:rPr>
          <w:rFonts w:cstheme="minorHAnsi"/>
          <w:b/>
          <w:color w:val="2E74B5" w:themeColor="accent1" w:themeShade="BF"/>
          <w:u w:val="single"/>
        </w:rPr>
        <w:t>Rescue and Relief</w:t>
      </w:r>
    </w:p>
    <w:p w:rsidR="007C37AD" w:rsidRPr="00CC2155" w:rsidRDefault="007C37AD" w:rsidP="007C37AD">
      <w:pPr>
        <w:pStyle w:val="ListParagraph"/>
        <w:shd w:val="clear" w:color="auto" w:fill="FFFFFF" w:themeFill="background1"/>
        <w:spacing w:after="0" w:line="240" w:lineRule="auto"/>
        <w:ind w:firstLine="0"/>
        <w:rPr>
          <w:rFonts w:cstheme="minorHAnsi"/>
          <w:b/>
          <w:color w:val="2E74B5" w:themeColor="accent1" w:themeShade="BF"/>
          <w:u w:val="single"/>
        </w:rPr>
      </w:pPr>
    </w:p>
    <w:p w:rsidR="00CC2155" w:rsidRDefault="00CC2155" w:rsidP="00CC2155">
      <w:pPr>
        <w:pStyle w:val="ListParagraph"/>
        <w:numPr>
          <w:ilvl w:val="0"/>
          <w:numId w:val="6"/>
        </w:numPr>
        <w:shd w:val="clear" w:color="auto" w:fill="DEEAF6" w:themeFill="accent1" w:themeFillTint="33"/>
        <w:spacing w:after="0" w:line="240" w:lineRule="auto"/>
        <w:ind w:left="270"/>
        <w:rPr>
          <w:rFonts w:asciiTheme="minorHAnsi" w:hAnsiTheme="minorHAnsi" w:cstheme="minorHAnsi"/>
        </w:rPr>
      </w:pPr>
      <w:r w:rsidRPr="00CC1C3C">
        <w:rPr>
          <w:rFonts w:asciiTheme="minorHAnsi" w:hAnsiTheme="minorHAnsi" w:cstheme="minorHAnsi"/>
        </w:rPr>
        <w:t>IDEA established an emergency cell flood response and established a rescue force for the affectees within 24 hours.</w:t>
      </w:r>
    </w:p>
    <w:p w:rsidR="00CC2155" w:rsidRDefault="00CC2155" w:rsidP="00CC2155">
      <w:pPr>
        <w:pStyle w:val="ListParagraph"/>
        <w:numPr>
          <w:ilvl w:val="0"/>
          <w:numId w:val="6"/>
        </w:numPr>
        <w:shd w:val="clear" w:color="auto" w:fill="DEEAF6" w:themeFill="accent1" w:themeFillTint="33"/>
        <w:spacing w:after="0" w:line="240" w:lineRule="auto"/>
        <w:ind w:left="270"/>
        <w:rPr>
          <w:rFonts w:asciiTheme="minorHAnsi" w:hAnsiTheme="minorHAnsi" w:cstheme="minorHAnsi"/>
        </w:rPr>
      </w:pPr>
      <w:r w:rsidRPr="00CC2155">
        <w:rPr>
          <w:rFonts w:asciiTheme="minorHAnsi" w:hAnsiTheme="minorHAnsi" w:cstheme="minorHAnsi"/>
        </w:rPr>
        <w:t xml:space="preserve">A three-pronged approach for overarching effect was placed. A section was designated with a task to go to the field for assessment, the program development team was engaged in the compilation of data and development of appeals, whereas </w:t>
      </w:r>
      <w:bookmarkStart w:id="0" w:name="_GoBack"/>
      <w:bookmarkEnd w:id="0"/>
      <w:r w:rsidRPr="00CC2155">
        <w:rPr>
          <w:rFonts w:asciiTheme="minorHAnsi" w:hAnsiTheme="minorHAnsi" w:cstheme="minorHAnsi"/>
        </w:rPr>
        <w:t>the SMT engaged itself in philanthropy activities.</w:t>
      </w:r>
    </w:p>
    <w:p w:rsidR="00CC2155" w:rsidRDefault="00CC2155" w:rsidP="00CC2155">
      <w:pPr>
        <w:pStyle w:val="ListParagraph"/>
        <w:numPr>
          <w:ilvl w:val="0"/>
          <w:numId w:val="6"/>
        </w:numPr>
        <w:shd w:val="clear" w:color="auto" w:fill="DEEAF6" w:themeFill="accent1" w:themeFillTint="33"/>
        <w:spacing w:after="0" w:line="240" w:lineRule="auto"/>
        <w:ind w:left="270"/>
        <w:rPr>
          <w:rFonts w:asciiTheme="minorHAnsi" w:hAnsiTheme="minorHAnsi" w:cstheme="minorHAnsi"/>
        </w:rPr>
      </w:pPr>
      <w:r w:rsidRPr="00CC2155">
        <w:rPr>
          <w:rFonts w:asciiTheme="minorHAnsi" w:hAnsiTheme="minorHAnsi" w:cstheme="minorHAnsi"/>
        </w:rPr>
        <w:t>IDEA managed funds from donors and started providing cooked food to flood affectees in Kheshgi, District Nowshehra twice a day to 200 families for 10 days.</w:t>
      </w:r>
    </w:p>
    <w:p w:rsidR="00CC2155" w:rsidRDefault="00CC2155" w:rsidP="00CC2155">
      <w:pPr>
        <w:pStyle w:val="ListParagraph"/>
        <w:numPr>
          <w:ilvl w:val="0"/>
          <w:numId w:val="6"/>
        </w:numPr>
        <w:shd w:val="clear" w:color="auto" w:fill="DEEAF6" w:themeFill="accent1" w:themeFillTint="33"/>
        <w:spacing w:after="0" w:line="240" w:lineRule="auto"/>
        <w:ind w:left="270"/>
        <w:rPr>
          <w:rFonts w:asciiTheme="minorHAnsi" w:hAnsiTheme="minorHAnsi" w:cstheme="minorHAnsi"/>
        </w:rPr>
      </w:pPr>
      <w:r w:rsidRPr="00CC2155">
        <w:rPr>
          <w:rFonts w:asciiTheme="minorHAnsi" w:hAnsiTheme="minorHAnsi" w:cstheme="minorHAnsi"/>
        </w:rPr>
        <w:t>In Kohistan, IDEA is providing support to 500 families through FIs and NFIs through downstream partner WAJ with the support of the Start network.</w:t>
      </w:r>
    </w:p>
    <w:p w:rsidR="00CC2155" w:rsidRDefault="00CC2155" w:rsidP="00CC2155">
      <w:pPr>
        <w:pStyle w:val="ListParagraph"/>
        <w:numPr>
          <w:ilvl w:val="0"/>
          <w:numId w:val="6"/>
        </w:numPr>
        <w:shd w:val="clear" w:color="auto" w:fill="DEEAF6" w:themeFill="accent1" w:themeFillTint="33"/>
        <w:spacing w:after="0" w:line="240" w:lineRule="auto"/>
        <w:ind w:left="270"/>
        <w:rPr>
          <w:rFonts w:asciiTheme="minorHAnsi" w:hAnsiTheme="minorHAnsi" w:cstheme="minorHAnsi"/>
        </w:rPr>
      </w:pPr>
      <w:r w:rsidRPr="00CC2155">
        <w:rPr>
          <w:rFonts w:asciiTheme="minorHAnsi" w:hAnsiTheme="minorHAnsi" w:cstheme="minorHAnsi"/>
        </w:rPr>
        <w:t>IDEA with the support of Wateraid Pakistan for WASH activities in the flood-affected areas</w:t>
      </w:r>
    </w:p>
    <w:p w:rsidR="00CC2155" w:rsidRPr="00CC2155" w:rsidRDefault="00CC2155" w:rsidP="00CC2155">
      <w:pPr>
        <w:pStyle w:val="ListParagraph"/>
        <w:numPr>
          <w:ilvl w:val="0"/>
          <w:numId w:val="6"/>
        </w:numPr>
        <w:shd w:val="clear" w:color="auto" w:fill="DEEAF6" w:themeFill="accent1" w:themeFillTint="33"/>
        <w:spacing w:after="0" w:line="240" w:lineRule="auto"/>
        <w:ind w:left="270"/>
        <w:rPr>
          <w:rFonts w:asciiTheme="minorHAnsi" w:hAnsiTheme="minorHAnsi" w:cstheme="minorHAnsi"/>
        </w:rPr>
      </w:pPr>
      <w:r w:rsidRPr="00CC2155">
        <w:rPr>
          <w:rFonts w:asciiTheme="minorHAnsi" w:hAnsiTheme="minorHAnsi" w:cstheme="minorHAnsi"/>
        </w:rPr>
        <w:t>HOIFA-WHH project approved.</w:t>
      </w:r>
    </w:p>
    <w:p w:rsidR="00CC2155" w:rsidRDefault="00CC2155" w:rsidP="00CC2155">
      <w:pPr>
        <w:pStyle w:val="ListParagraph"/>
        <w:spacing w:after="0" w:line="240" w:lineRule="auto"/>
        <w:ind w:right="1327" w:firstLine="0"/>
        <w:rPr>
          <w:rFonts w:cstheme="minorHAnsi"/>
          <w:b/>
          <w:color w:val="2E74B5" w:themeColor="accent1" w:themeShade="BF"/>
          <w:u w:val="single"/>
        </w:rPr>
      </w:pPr>
    </w:p>
    <w:p w:rsidR="00CC2155" w:rsidRPr="007C37AD" w:rsidRDefault="00CC2155" w:rsidP="00CC2155">
      <w:pPr>
        <w:pStyle w:val="ListParagraph"/>
        <w:numPr>
          <w:ilvl w:val="0"/>
          <w:numId w:val="7"/>
        </w:numPr>
        <w:spacing w:after="0" w:line="240" w:lineRule="auto"/>
        <w:ind w:right="1327"/>
        <w:rPr>
          <w:rFonts w:asciiTheme="minorHAnsi" w:hAnsiTheme="minorHAnsi" w:cstheme="minorHAnsi"/>
          <w:b/>
          <w:color w:val="2E74B5" w:themeColor="accent1" w:themeShade="BF"/>
          <w:u w:val="single"/>
        </w:rPr>
      </w:pPr>
      <w:r w:rsidRPr="00CC2155">
        <w:rPr>
          <w:rFonts w:cstheme="minorHAnsi"/>
          <w:b/>
          <w:color w:val="2E74B5" w:themeColor="accent1" w:themeShade="BF"/>
          <w:u w:val="single"/>
        </w:rPr>
        <w:t>Commitment of Support</w:t>
      </w:r>
    </w:p>
    <w:p w:rsidR="007C37AD" w:rsidRPr="00CC2155" w:rsidRDefault="007C37AD" w:rsidP="007C37AD">
      <w:pPr>
        <w:pStyle w:val="ListParagraph"/>
        <w:spacing w:after="0" w:line="240" w:lineRule="auto"/>
        <w:ind w:right="1327" w:firstLine="0"/>
        <w:rPr>
          <w:rFonts w:asciiTheme="minorHAnsi" w:hAnsiTheme="minorHAnsi" w:cstheme="minorHAnsi"/>
          <w:b/>
          <w:color w:val="2E74B5" w:themeColor="accent1" w:themeShade="BF"/>
          <w:u w:val="single"/>
        </w:rPr>
      </w:pPr>
    </w:p>
    <w:p w:rsidR="00CC2155" w:rsidRPr="00CC2155" w:rsidRDefault="00CC2155" w:rsidP="00CC2155">
      <w:pPr>
        <w:pStyle w:val="ListParagraph"/>
        <w:numPr>
          <w:ilvl w:val="0"/>
          <w:numId w:val="5"/>
        </w:numPr>
        <w:shd w:val="clear" w:color="auto" w:fill="BDD6EE" w:themeFill="accent1" w:themeFillTint="66"/>
        <w:spacing w:after="0" w:line="240" w:lineRule="auto"/>
        <w:ind w:hanging="810"/>
        <w:rPr>
          <w:rFonts w:cstheme="minorHAnsi"/>
        </w:rPr>
      </w:pPr>
      <w:r w:rsidRPr="00CC2155">
        <w:rPr>
          <w:rFonts w:cstheme="minorHAnsi"/>
        </w:rPr>
        <w:t>Muslims Around the World</w:t>
      </w:r>
    </w:p>
    <w:p w:rsidR="00CC2155" w:rsidRPr="00CC2155" w:rsidRDefault="00CC2155" w:rsidP="00CC2155">
      <w:pPr>
        <w:pStyle w:val="ListParagraph"/>
        <w:numPr>
          <w:ilvl w:val="0"/>
          <w:numId w:val="5"/>
        </w:numPr>
        <w:shd w:val="clear" w:color="auto" w:fill="D9E2F3" w:themeFill="accent5" w:themeFillTint="33"/>
        <w:spacing w:after="0" w:line="240" w:lineRule="auto"/>
        <w:ind w:hanging="810"/>
        <w:rPr>
          <w:rFonts w:cstheme="minorHAnsi"/>
        </w:rPr>
      </w:pPr>
      <w:r w:rsidRPr="00CC2155">
        <w:rPr>
          <w:rFonts w:cstheme="minorHAnsi"/>
        </w:rPr>
        <w:t>Start Network</w:t>
      </w:r>
    </w:p>
    <w:p w:rsidR="00CC2155" w:rsidRPr="00CC2155" w:rsidRDefault="00CC2155" w:rsidP="00CC2155">
      <w:pPr>
        <w:pStyle w:val="ListParagraph"/>
        <w:numPr>
          <w:ilvl w:val="0"/>
          <w:numId w:val="5"/>
        </w:numPr>
        <w:shd w:val="clear" w:color="auto" w:fill="BDD6EE" w:themeFill="accent1" w:themeFillTint="66"/>
        <w:spacing w:after="0" w:line="240" w:lineRule="auto"/>
        <w:ind w:hanging="810"/>
        <w:rPr>
          <w:rFonts w:cstheme="minorHAnsi"/>
        </w:rPr>
      </w:pPr>
      <w:r w:rsidRPr="00CC2155">
        <w:rPr>
          <w:rFonts w:cstheme="minorHAnsi"/>
        </w:rPr>
        <w:t>Concern RF</w:t>
      </w:r>
    </w:p>
    <w:p w:rsidR="00CC2155" w:rsidRPr="00CC2155" w:rsidRDefault="00CC2155" w:rsidP="00CC2155">
      <w:pPr>
        <w:pStyle w:val="ListParagraph"/>
        <w:numPr>
          <w:ilvl w:val="0"/>
          <w:numId w:val="5"/>
        </w:numPr>
        <w:shd w:val="clear" w:color="auto" w:fill="BDD6EE" w:themeFill="accent1" w:themeFillTint="66"/>
        <w:spacing w:after="0" w:line="240" w:lineRule="auto"/>
        <w:ind w:hanging="810"/>
        <w:rPr>
          <w:rFonts w:cstheme="minorHAnsi"/>
        </w:rPr>
      </w:pPr>
      <w:r w:rsidRPr="00CC2155">
        <w:rPr>
          <w:rFonts w:cstheme="minorHAnsi"/>
        </w:rPr>
        <w:t>WAP</w:t>
      </w:r>
    </w:p>
    <w:p w:rsidR="00CC2155" w:rsidRPr="00CC2155" w:rsidRDefault="00CC2155" w:rsidP="00CC2155">
      <w:pPr>
        <w:jc w:val="center"/>
        <w:rPr>
          <w:b/>
          <w:color w:val="2E74B5" w:themeColor="accent1" w:themeShade="BF"/>
          <w:u w:val="single"/>
        </w:rPr>
      </w:pPr>
      <w:r>
        <w:rPr>
          <w:b/>
          <w:noProof/>
          <w:color w:val="5B9BD5" w:themeColor="accent1"/>
          <w:u w:val="single"/>
        </w:rPr>
        <w:drawing>
          <wp:inline distT="0" distB="0" distL="0" distR="0" wp14:anchorId="60788DEC" wp14:editId="0BE975D2">
            <wp:extent cx="4219770" cy="185356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CC2155" w:rsidRPr="00CC2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122A"/>
    <w:multiLevelType w:val="hybridMultilevel"/>
    <w:tmpl w:val="0DE20080"/>
    <w:lvl w:ilvl="0" w:tplc="04090005">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12420E96"/>
    <w:multiLevelType w:val="hybridMultilevel"/>
    <w:tmpl w:val="1778C33A"/>
    <w:lvl w:ilvl="0" w:tplc="6E0A1032">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27DC7"/>
    <w:multiLevelType w:val="hybridMultilevel"/>
    <w:tmpl w:val="73526FC2"/>
    <w:lvl w:ilvl="0" w:tplc="6E0A1032">
      <w:start w:val="1"/>
      <w:numFmt w:val="decimal"/>
      <w:lvlText w:val="%1."/>
      <w:lvlJc w:val="left"/>
      <w:pPr>
        <w:ind w:left="842"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 w15:restartNumberingAfterBreak="0">
    <w:nsid w:val="3643768A"/>
    <w:multiLevelType w:val="hybridMultilevel"/>
    <w:tmpl w:val="9F10B470"/>
    <w:lvl w:ilvl="0" w:tplc="B02E764C">
      <w:start w:val="1"/>
      <w:numFmt w:val="bullet"/>
      <w:lvlText w:val="•"/>
      <w:lvlJc w:val="left"/>
      <w:pPr>
        <w:tabs>
          <w:tab w:val="num" w:pos="720"/>
        </w:tabs>
        <w:ind w:left="720" w:hanging="360"/>
      </w:pPr>
      <w:rPr>
        <w:rFonts w:ascii="Times New Roman" w:hAnsi="Times New Roman" w:hint="default"/>
      </w:rPr>
    </w:lvl>
    <w:lvl w:ilvl="1" w:tplc="CCE28C82" w:tentative="1">
      <w:start w:val="1"/>
      <w:numFmt w:val="bullet"/>
      <w:lvlText w:val="•"/>
      <w:lvlJc w:val="left"/>
      <w:pPr>
        <w:tabs>
          <w:tab w:val="num" w:pos="1440"/>
        </w:tabs>
        <w:ind w:left="1440" w:hanging="360"/>
      </w:pPr>
      <w:rPr>
        <w:rFonts w:ascii="Times New Roman" w:hAnsi="Times New Roman" w:hint="default"/>
      </w:rPr>
    </w:lvl>
    <w:lvl w:ilvl="2" w:tplc="E2824328" w:tentative="1">
      <w:start w:val="1"/>
      <w:numFmt w:val="bullet"/>
      <w:lvlText w:val="•"/>
      <w:lvlJc w:val="left"/>
      <w:pPr>
        <w:tabs>
          <w:tab w:val="num" w:pos="2160"/>
        </w:tabs>
        <w:ind w:left="2160" w:hanging="360"/>
      </w:pPr>
      <w:rPr>
        <w:rFonts w:ascii="Times New Roman" w:hAnsi="Times New Roman" w:hint="default"/>
      </w:rPr>
    </w:lvl>
    <w:lvl w:ilvl="3" w:tplc="B328BACE" w:tentative="1">
      <w:start w:val="1"/>
      <w:numFmt w:val="bullet"/>
      <w:lvlText w:val="•"/>
      <w:lvlJc w:val="left"/>
      <w:pPr>
        <w:tabs>
          <w:tab w:val="num" w:pos="2880"/>
        </w:tabs>
        <w:ind w:left="2880" w:hanging="360"/>
      </w:pPr>
      <w:rPr>
        <w:rFonts w:ascii="Times New Roman" w:hAnsi="Times New Roman" w:hint="default"/>
      </w:rPr>
    </w:lvl>
    <w:lvl w:ilvl="4" w:tplc="28B8693A" w:tentative="1">
      <w:start w:val="1"/>
      <w:numFmt w:val="bullet"/>
      <w:lvlText w:val="•"/>
      <w:lvlJc w:val="left"/>
      <w:pPr>
        <w:tabs>
          <w:tab w:val="num" w:pos="3600"/>
        </w:tabs>
        <w:ind w:left="3600" w:hanging="360"/>
      </w:pPr>
      <w:rPr>
        <w:rFonts w:ascii="Times New Roman" w:hAnsi="Times New Roman" w:hint="default"/>
      </w:rPr>
    </w:lvl>
    <w:lvl w:ilvl="5" w:tplc="72629FE0" w:tentative="1">
      <w:start w:val="1"/>
      <w:numFmt w:val="bullet"/>
      <w:lvlText w:val="•"/>
      <w:lvlJc w:val="left"/>
      <w:pPr>
        <w:tabs>
          <w:tab w:val="num" w:pos="4320"/>
        </w:tabs>
        <w:ind w:left="4320" w:hanging="360"/>
      </w:pPr>
      <w:rPr>
        <w:rFonts w:ascii="Times New Roman" w:hAnsi="Times New Roman" w:hint="default"/>
      </w:rPr>
    </w:lvl>
    <w:lvl w:ilvl="6" w:tplc="CCA6727C" w:tentative="1">
      <w:start w:val="1"/>
      <w:numFmt w:val="bullet"/>
      <w:lvlText w:val="•"/>
      <w:lvlJc w:val="left"/>
      <w:pPr>
        <w:tabs>
          <w:tab w:val="num" w:pos="5040"/>
        </w:tabs>
        <w:ind w:left="5040" w:hanging="360"/>
      </w:pPr>
      <w:rPr>
        <w:rFonts w:ascii="Times New Roman" w:hAnsi="Times New Roman" w:hint="default"/>
      </w:rPr>
    </w:lvl>
    <w:lvl w:ilvl="7" w:tplc="812CF134" w:tentative="1">
      <w:start w:val="1"/>
      <w:numFmt w:val="bullet"/>
      <w:lvlText w:val="•"/>
      <w:lvlJc w:val="left"/>
      <w:pPr>
        <w:tabs>
          <w:tab w:val="num" w:pos="5760"/>
        </w:tabs>
        <w:ind w:left="5760" w:hanging="360"/>
      </w:pPr>
      <w:rPr>
        <w:rFonts w:ascii="Times New Roman" w:hAnsi="Times New Roman" w:hint="default"/>
      </w:rPr>
    </w:lvl>
    <w:lvl w:ilvl="8" w:tplc="E44CCCB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2AC676F"/>
    <w:multiLevelType w:val="hybridMultilevel"/>
    <w:tmpl w:val="BCB05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01A26"/>
    <w:multiLevelType w:val="hybridMultilevel"/>
    <w:tmpl w:val="BA5A8798"/>
    <w:lvl w:ilvl="0" w:tplc="6E0A1032">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A53B7"/>
    <w:multiLevelType w:val="hybridMultilevel"/>
    <w:tmpl w:val="C094845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NDIyMTQ1NzUwNzJR0lEKTi0uzszPAykwrAUAPI79GCwAAAA="/>
  </w:docVars>
  <w:rsids>
    <w:rsidRoot w:val="00CC2155"/>
    <w:rsid w:val="003D4F4F"/>
    <w:rsid w:val="005A6B46"/>
    <w:rsid w:val="007C37AD"/>
    <w:rsid w:val="00CC2155"/>
    <w:rsid w:val="00D3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FC79B-5362-4515-94B6-29192C20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155"/>
    <w:pPr>
      <w:spacing w:after="5" w:line="249" w:lineRule="auto"/>
      <w:ind w:left="720" w:hanging="370"/>
      <w:contextualSpacing/>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057973">
      <w:bodyDiv w:val="1"/>
      <w:marLeft w:val="0"/>
      <w:marRight w:val="0"/>
      <w:marTop w:val="0"/>
      <w:marBottom w:val="0"/>
      <w:divBdr>
        <w:top w:val="none" w:sz="0" w:space="0" w:color="auto"/>
        <w:left w:val="none" w:sz="0" w:space="0" w:color="auto"/>
        <w:bottom w:val="none" w:sz="0" w:space="0" w:color="auto"/>
        <w:right w:val="none" w:sz="0" w:space="0" w:color="auto"/>
      </w:divBdr>
      <w:divsChild>
        <w:div w:id="1444498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EDF23B-394D-457F-95F1-A8C3131F44DE}"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BA4D9BDC-C710-4A95-AF3C-1DF7911370A3}">
      <dgm:prSet phldrT="[Text]"/>
      <dgm:spPr/>
      <dgm:t>
        <a:bodyPr/>
        <a:lstStyle/>
        <a:p>
          <a:r>
            <a:rPr lang="en-US" b="1" u="sng"/>
            <a:t>Nowshehra  </a:t>
          </a:r>
          <a:endParaRPr lang="en-US"/>
        </a:p>
      </dgm:t>
    </dgm:pt>
    <dgm:pt modelId="{B399863F-3133-42A1-8449-69BFFF449EF5}" type="parTrans" cxnId="{1394EB10-1941-434E-9A6B-2FB36130DAF0}">
      <dgm:prSet/>
      <dgm:spPr/>
      <dgm:t>
        <a:bodyPr/>
        <a:lstStyle/>
        <a:p>
          <a:endParaRPr lang="en-US"/>
        </a:p>
      </dgm:t>
    </dgm:pt>
    <dgm:pt modelId="{26BCC631-F609-4FA9-A9A2-788BB6A4CFA4}" type="sibTrans" cxnId="{1394EB10-1941-434E-9A6B-2FB36130DAF0}">
      <dgm:prSet/>
      <dgm:spPr/>
      <dgm:t>
        <a:bodyPr/>
        <a:lstStyle/>
        <a:p>
          <a:endParaRPr lang="en-US"/>
        </a:p>
      </dgm:t>
    </dgm:pt>
    <dgm:pt modelId="{1FF37895-AEB5-4C49-8531-4AAE9C385E8F}">
      <dgm:prSet phldrT="[Text]"/>
      <dgm:spPr/>
      <dgm:t>
        <a:bodyPr/>
        <a:lstStyle/>
        <a:p>
          <a:r>
            <a:rPr lang="en-US">
              <a:solidFill>
                <a:schemeClr val="accent1">
                  <a:lumMod val="75000"/>
                </a:schemeClr>
              </a:solidFill>
            </a:rPr>
            <a:t>Kohistan	</a:t>
          </a:r>
        </a:p>
      </dgm:t>
    </dgm:pt>
    <dgm:pt modelId="{3DA5C93A-356C-4B41-818E-7F1DA25BA997}" type="parTrans" cxnId="{087FD71E-A173-4FC5-8FA2-EEE8FE289598}">
      <dgm:prSet/>
      <dgm:spPr/>
      <dgm:t>
        <a:bodyPr/>
        <a:lstStyle/>
        <a:p>
          <a:endParaRPr lang="en-US"/>
        </a:p>
      </dgm:t>
    </dgm:pt>
    <dgm:pt modelId="{BADC4912-0114-450C-8520-E50C363B2223}" type="sibTrans" cxnId="{087FD71E-A173-4FC5-8FA2-EEE8FE289598}">
      <dgm:prSet/>
      <dgm:spPr/>
      <dgm:t>
        <a:bodyPr/>
        <a:lstStyle/>
        <a:p>
          <a:endParaRPr lang="en-US"/>
        </a:p>
      </dgm:t>
    </dgm:pt>
    <dgm:pt modelId="{7C48A9CB-E428-4158-8EF3-C6D9EB77EEBE}">
      <dgm:prSet phldrT="[Text]"/>
      <dgm:spPr/>
      <dgm:t>
        <a:bodyPr/>
        <a:lstStyle/>
        <a:p>
          <a:r>
            <a:rPr lang="en-US"/>
            <a:t>Swat</a:t>
          </a:r>
        </a:p>
      </dgm:t>
    </dgm:pt>
    <dgm:pt modelId="{BEB28409-968E-496A-960E-A10A47B94C41}" type="parTrans" cxnId="{60C92CE3-5984-4E5C-901B-CB0F195D03C5}">
      <dgm:prSet/>
      <dgm:spPr/>
      <dgm:t>
        <a:bodyPr/>
        <a:lstStyle/>
        <a:p>
          <a:endParaRPr lang="en-US"/>
        </a:p>
      </dgm:t>
    </dgm:pt>
    <dgm:pt modelId="{D9613561-02A1-44FF-8D25-000C98E5E5C6}" type="sibTrans" cxnId="{60C92CE3-5984-4E5C-901B-CB0F195D03C5}">
      <dgm:prSet/>
      <dgm:spPr/>
      <dgm:t>
        <a:bodyPr/>
        <a:lstStyle/>
        <a:p>
          <a:endParaRPr lang="en-US"/>
        </a:p>
      </dgm:t>
    </dgm:pt>
    <dgm:pt modelId="{2D0B12CE-760A-4B48-BA6D-EF0DE390B89B}">
      <dgm:prSet phldrT="[Text]"/>
      <dgm:spPr/>
      <dgm:t>
        <a:bodyPr/>
        <a:lstStyle/>
        <a:p>
          <a:r>
            <a:rPr lang="en-US"/>
            <a:t>300 Familes</a:t>
          </a:r>
        </a:p>
        <a:p>
          <a:r>
            <a:rPr lang="en-US"/>
            <a:t>Cooked food 2 time </a:t>
          </a:r>
        </a:p>
      </dgm:t>
    </dgm:pt>
    <dgm:pt modelId="{4137EBA8-F8E5-4140-9B46-E1048A880CCC}" type="parTrans" cxnId="{2E3D8384-4604-4E50-9159-F96779077751}">
      <dgm:prSet/>
      <dgm:spPr/>
      <dgm:t>
        <a:bodyPr/>
        <a:lstStyle/>
        <a:p>
          <a:endParaRPr lang="en-US"/>
        </a:p>
      </dgm:t>
    </dgm:pt>
    <dgm:pt modelId="{5EB54978-0180-4146-96FA-055D01497C07}" type="sibTrans" cxnId="{2E3D8384-4604-4E50-9159-F96779077751}">
      <dgm:prSet/>
      <dgm:spPr/>
      <dgm:t>
        <a:bodyPr/>
        <a:lstStyle/>
        <a:p>
          <a:endParaRPr lang="en-US"/>
        </a:p>
      </dgm:t>
    </dgm:pt>
    <dgm:pt modelId="{4A92ACD3-B0B7-48D0-A407-7A5C2CF0A50A}">
      <dgm:prSet phldrT="[Text]"/>
      <dgm:spPr/>
      <dgm:t>
        <a:bodyPr/>
        <a:lstStyle/>
        <a:p>
          <a:r>
            <a:rPr lang="en-US"/>
            <a:t>500 Families</a:t>
          </a:r>
        </a:p>
        <a:p>
          <a:r>
            <a:rPr lang="en-US"/>
            <a:t>Food and Non Food Items </a:t>
          </a:r>
        </a:p>
      </dgm:t>
    </dgm:pt>
    <dgm:pt modelId="{EC49D6D8-9D77-4DC2-A994-118DEFCD0600}" type="parTrans" cxnId="{0AD1E317-A1A2-4409-AC97-A758CFF2A90B}">
      <dgm:prSet/>
      <dgm:spPr/>
      <dgm:t>
        <a:bodyPr/>
        <a:lstStyle/>
        <a:p>
          <a:endParaRPr lang="en-US"/>
        </a:p>
      </dgm:t>
    </dgm:pt>
    <dgm:pt modelId="{48D1A840-5B37-4AB8-9D6D-9BDBB2AD1384}" type="sibTrans" cxnId="{0AD1E317-A1A2-4409-AC97-A758CFF2A90B}">
      <dgm:prSet/>
      <dgm:spPr/>
      <dgm:t>
        <a:bodyPr/>
        <a:lstStyle/>
        <a:p>
          <a:endParaRPr lang="en-US"/>
        </a:p>
      </dgm:t>
    </dgm:pt>
    <dgm:pt modelId="{A7EAC4A2-2EEA-4073-90A8-C3B2024FCF35}">
      <dgm:prSet/>
      <dgm:spPr/>
      <dgm:t>
        <a:bodyPr/>
        <a:lstStyle/>
        <a:p>
          <a:r>
            <a:rPr lang="en-US"/>
            <a:t>600 Families</a:t>
          </a:r>
        </a:p>
        <a:p>
          <a:r>
            <a:rPr lang="en-US"/>
            <a:t>WASH</a:t>
          </a:r>
        </a:p>
      </dgm:t>
    </dgm:pt>
    <dgm:pt modelId="{84272CEA-4B3B-49DA-A4DB-AB1A8350A0E4}" type="parTrans" cxnId="{E4C01877-49B0-4780-A341-06B0E1ADB10D}">
      <dgm:prSet/>
      <dgm:spPr/>
      <dgm:t>
        <a:bodyPr/>
        <a:lstStyle/>
        <a:p>
          <a:endParaRPr lang="en-US"/>
        </a:p>
      </dgm:t>
    </dgm:pt>
    <dgm:pt modelId="{D8B81F42-600F-47EC-8225-78AC32536C9F}" type="sibTrans" cxnId="{E4C01877-49B0-4780-A341-06B0E1ADB10D}">
      <dgm:prSet/>
      <dgm:spPr/>
      <dgm:t>
        <a:bodyPr/>
        <a:lstStyle/>
        <a:p>
          <a:endParaRPr lang="en-US"/>
        </a:p>
      </dgm:t>
    </dgm:pt>
    <dgm:pt modelId="{40A051D8-2C96-4BB6-B76F-89C6FC514AAB}" type="pres">
      <dgm:prSet presAssocID="{DAEDF23B-394D-457F-95F1-A8C3131F44DE}" presName="diagram" presStyleCnt="0">
        <dgm:presLayoutVars>
          <dgm:dir/>
          <dgm:resizeHandles val="exact"/>
        </dgm:presLayoutVars>
      </dgm:prSet>
      <dgm:spPr/>
    </dgm:pt>
    <dgm:pt modelId="{F5514183-DD95-499D-88BD-DE3D632F838B}" type="pres">
      <dgm:prSet presAssocID="{BA4D9BDC-C710-4A95-AF3C-1DF7911370A3}" presName="node" presStyleLbl="node1" presStyleIdx="0" presStyleCnt="6">
        <dgm:presLayoutVars>
          <dgm:bulletEnabled val="1"/>
        </dgm:presLayoutVars>
      </dgm:prSet>
      <dgm:spPr/>
      <dgm:t>
        <a:bodyPr/>
        <a:lstStyle/>
        <a:p>
          <a:endParaRPr lang="en-US"/>
        </a:p>
      </dgm:t>
    </dgm:pt>
    <dgm:pt modelId="{013634FE-A36E-457F-897A-CC1AABA8142C}" type="pres">
      <dgm:prSet presAssocID="{26BCC631-F609-4FA9-A9A2-788BB6A4CFA4}" presName="sibTrans" presStyleCnt="0"/>
      <dgm:spPr/>
    </dgm:pt>
    <dgm:pt modelId="{AEBE0150-5EB5-4D3D-8D32-A929451A5AB4}" type="pres">
      <dgm:prSet presAssocID="{1FF37895-AEB5-4C49-8531-4AAE9C385E8F}" presName="node" presStyleLbl="node1" presStyleIdx="1" presStyleCnt="6" custLinFactNeighborX="-4103" custLinFactNeighborY="-2564">
        <dgm:presLayoutVars>
          <dgm:bulletEnabled val="1"/>
        </dgm:presLayoutVars>
      </dgm:prSet>
      <dgm:spPr/>
    </dgm:pt>
    <dgm:pt modelId="{A5A92D50-ADFD-43F1-939A-97AAD408653F}" type="pres">
      <dgm:prSet presAssocID="{BADC4912-0114-450C-8520-E50C363B2223}" presName="sibTrans" presStyleCnt="0"/>
      <dgm:spPr/>
    </dgm:pt>
    <dgm:pt modelId="{330BCC57-DC72-44CF-B240-C9DA7FA9D7B5}" type="pres">
      <dgm:prSet presAssocID="{7C48A9CB-E428-4158-8EF3-C6D9EB77EEBE}" presName="node" presStyleLbl="node1" presStyleIdx="2" presStyleCnt="6" custLinFactNeighborX="-10256" custLinFactNeighborY="-1709">
        <dgm:presLayoutVars>
          <dgm:bulletEnabled val="1"/>
        </dgm:presLayoutVars>
      </dgm:prSet>
      <dgm:spPr/>
      <dgm:t>
        <a:bodyPr/>
        <a:lstStyle/>
        <a:p>
          <a:endParaRPr lang="en-US"/>
        </a:p>
      </dgm:t>
    </dgm:pt>
    <dgm:pt modelId="{020DB462-826D-4149-A93F-F724E7831388}" type="pres">
      <dgm:prSet presAssocID="{D9613561-02A1-44FF-8D25-000C98E5E5C6}" presName="sibTrans" presStyleCnt="0"/>
      <dgm:spPr/>
    </dgm:pt>
    <dgm:pt modelId="{AC20FD74-DE2E-4B58-8BC7-F72C8ED521EB}" type="pres">
      <dgm:prSet presAssocID="{A7EAC4A2-2EEA-4073-90A8-C3B2024FCF35}" presName="node" presStyleLbl="node1" presStyleIdx="3" presStyleCnt="6" custLinFactX="100000" custLinFactNeighborX="110972" custLinFactNeighborY="-1496">
        <dgm:presLayoutVars>
          <dgm:bulletEnabled val="1"/>
        </dgm:presLayoutVars>
      </dgm:prSet>
      <dgm:spPr/>
    </dgm:pt>
    <dgm:pt modelId="{67229B02-5B12-47F1-91B2-FC49129701E8}" type="pres">
      <dgm:prSet presAssocID="{D8B81F42-600F-47EC-8225-78AC32536C9F}" presName="sibTrans" presStyleCnt="0"/>
      <dgm:spPr/>
    </dgm:pt>
    <dgm:pt modelId="{19BAF8BA-5A4B-4315-83F4-A5626B842F9C}" type="pres">
      <dgm:prSet presAssocID="{2D0B12CE-760A-4B48-BA6D-EF0DE390B89B}" presName="node" presStyleLbl="node1" presStyleIdx="4" presStyleCnt="6" custLinFactX="-100000" custLinFactNeighborX="-121580" custLinFactNeighborY="-1463">
        <dgm:presLayoutVars>
          <dgm:bulletEnabled val="1"/>
        </dgm:presLayoutVars>
      </dgm:prSet>
      <dgm:spPr/>
      <dgm:t>
        <a:bodyPr/>
        <a:lstStyle/>
        <a:p>
          <a:endParaRPr lang="en-US"/>
        </a:p>
      </dgm:t>
    </dgm:pt>
    <dgm:pt modelId="{28FABAC2-7FDC-49E6-A3E9-85FABDB678AB}" type="pres">
      <dgm:prSet presAssocID="{5EB54978-0180-4146-96FA-055D01497C07}" presName="sibTrans" presStyleCnt="0"/>
      <dgm:spPr/>
    </dgm:pt>
    <dgm:pt modelId="{3696C905-DF5C-453E-84F6-00B19E9E3DA8}" type="pres">
      <dgm:prSet presAssocID="{4A92ACD3-B0B7-48D0-A407-7A5C2CF0A50A}" presName="node" presStyleLbl="node1" presStyleIdx="5" presStyleCnt="6" custLinFactX="-15385" custLinFactNeighborX="-100000" custLinFactNeighborY="-3784">
        <dgm:presLayoutVars>
          <dgm:bulletEnabled val="1"/>
        </dgm:presLayoutVars>
      </dgm:prSet>
      <dgm:spPr/>
      <dgm:t>
        <a:bodyPr/>
        <a:lstStyle/>
        <a:p>
          <a:endParaRPr lang="en-US"/>
        </a:p>
      </dgm:t>
    </dgm:pt>
  </dgm:ptLst>
  <dgm:cxnLst>
    <dgm:cxn modelId="{799368C9-3CBC-4A6A-B852-204DBA2D2137}" type="presOf" srcId="{BA4D9BDC-C710-4A95-AF3C-1DF7911370A3}" destId="{F5514183-DD95-499D-88BD-DE3D632F838B}" srcOrd="0" destOrd="0" presId="urn:microsoft.com/office/officeart/2005/8/layout/default"/>
    <dgm:cxn modelId="{2E3D8384-4604-4E50-9159-F96779077751}" srcId="{DAEDF23B-394D-457F-95F1-A8C3131F44DE}" destId="{2D0B12CE-760A-4B48-BA6D-EF0DE390B89B}" srcOrd="4" destOrd="0" parTransId="{4137EBA8-F8E5-4140-9B46-E1048A880CCC}" sibTransId="{5EB54978-0180-4146-96FA-055D01497C07}"/>
    <dgm:cxn modelId="{1A3F0880-7600-4F70-AEF3-558A116C4123}" type="presOf" srcId="{1FF37895-AEB5-4C49-8531-4AAE9C385E8F}" destId="{AEBE0150-5EB5-4D3D-8D32-A929451A5AB4}" srcOrd="0" destOrd="0" presId="urn:microsoft.com/office/officeart/2005/8/layout/default"/>
    <dgm:cxn modelId="{E9A4EBA8-1AD8-4D6C-AB7C-0D2B9EDE3340}" type="presOf" srcId="{4A92ACD3-B0B7-48D0-A407-7A5C2CF0A50A}" destId="{3696C905-DF5C-453E-84F6-00B19E9E3DA8}" srcOrd="0" destOrd="0" presId="urn:microsoft.com/office/officeart/2005/8/layout/default"/>
    <dgm:cxn modelId="{00BFE9AF-2E20-42FF-AEC6-8CA81196C0DE}" type="presOf" srcId="{DAEDF23B-394D-457F-95F1-A8C3131F44DE}" destId="{40A051D8-2C96-4BB6-B76F-89C6FC514AAB}" srcOrd="0" destOrd="0" presId="urn:microsoft.com/office/officeart/2005/8/layout/default"/>
    <dgm:cxn modelId="{E8D53F52-0F85-4A87-AF5C-498C7191DD5A}" type="presOf" srcId="{7C48A9CB-E428-4158-8EF3-C6D9EB77EEBE}" destId="{330BCC57-DC72-44CF-B240-C9DA7FA9D7B5}" srcOrd="0" destOrd="0" presId="urn:microsoft.com/office/officeart/2005/8/layout/default"/>
    <dgm:cxn modelId="{736B03F9-339A-46DB-98A4-FB0FC62EECBB}" type="presOf" srcId="{2D0B12CE-760A-4B48-BA6D-EF0DE390B89B}" destId="{19BAF8BA-5A4B-4315-83F4-A5626B842F9C}" srcOrd="0" destOrd="0" presId="urn:microsoft.com/office/officeart/2005/8/layout/default"/>
    <dgm:cxn modelId="{E4C01877-49B0-4780-A341-06B0E1ADB10D}" srcId="{DAEDF23B-394D-457F-95F1-A8C3131F44DE}" destId="{A7EAC4A2-2EEA-4073-90A8-C3B2024FCF35}" srcOrd="3" destOrd="0" parTransId="{84272CEA-4B3B-49DA-A4DB-AB1A8350A0E4}" sibTransId="{D8B81F42-600F-47EC-8225-78AC32536C9F}"/>
    <dgm:cxn modelId="{60C92CE3-5984-4E5C-901B-CB0F195D03C5}" srcId="{DAEDF23B-394D-457F-95F1-A8C3131F44DE}" destId="{7C48A9CB-E428-4158-8EF3-C6D9EB77EEBE}" srcOrd="2" destOrd="0" parTransId="{BEB28409-968E-496A-960E-A10A47B94C41}" sibTransId="{D9613561-02A1-44FF-8D25-000C98E5E5C6}"/>
    <dgm:cxn modelId="{1394EB10-1941-434E-9A6B-2FB36130DAF0}" srcId="{DAEDF23B-394D-457F-95F1-A8C3131F44DE}" destId="{BA4D9BDC-C710-4A95-AF3C-1DF7911370A3}" srcOrd="0" destOrd="0" parTransId="{B399863F-3133-42A1-8449-69BFFF449EF5}" sibTransId="{26BCC631-F609-4FA9-A9A2-788BB6A4CFA4}"/>
    <dgm:cxn modelId="{0AD1E317-A1A2-4409-AC97-A758CFF2A90B}" srcId="{DAEDF23B-394D-457F-95F1-A8C3131F44DE}" destId="{4A92ACD3-B0B7-48D0-A407-7A5C2CF0A50A}" srcOrd="5" destOrd="0" parTransId="{EC49D6D8-9D77-4DC2-A994-118DEFCD0600}" sibTransId="{48D1A840-5B37-4AB8-9D6D-9BDBB2AD1384}"/>
    <dgm:cxn modelId="{AACC78F6-22A6-4A40-8A55-AFFDF43959FF}" type="presOf" srcId="{A7EAC4A2-2EEA-4073-90A8-C3B2024FCF35}" destId="{AC20FD74-DE2E-4B58-8BC7-F72C8ED521EB}" srcOrd="0" destOrd="0" presId="urn:microsoft.com/office/officeart/2005/8/layout/default"/>
    <dgm:cxn modelId="{087FD71E-A173-4FC5-8FA2-EEE8FE289598}" srcId="{DAEDF23B-394D-457F-95F1-A8C3131F44DE}" destId="{1FF37895-AEB5-4C49-8531-4AAE9C385E8F}" srcOrd="1" destOrd="0" parTransId="{3DA5C93A-356C-4B41-818E-7F1DA25BA997}" sibTransId="{BADC4912-0114-450C-8520-E50C363B2223}"/>
    <dgm:cxn modelId="{A9E9CA70-261B-47B4-B929-51520AA2289B}" type="presParOf" srcId="{40A051D8-2C96-4BB6-B76F-89C6FC514AAB}" destId="{F5514183-DD95-499D-88BD-DE3D632F838B}" srcOrd="0" destOrd="0" presId="urn:microsoft.com/office/officeart/2005/8/layout/default"/>
    <dgm:cxn modelId="{BB66C3A7-964B-471E-A114-E1A1A800A47B}" type="presParOf" srcId="{40A051D8-2C96-4BB6-B76F-89C6FC514AAB}" destId="{013634FE-A36E-457F-897A-CC1AABA8142C}" srcOrd="1" destOrd="0" presId="urn:microsoft.com/office/officeart/2005/8/layout/default"/>
    <dgm:cxn modelId="{DA97379E-EFAE-46C0-990A-20E4FCAFD2AB}" type="presParOf" srcId="{40A051D8-2C96-4BB6-B76F-89C6FC514AAB}" destId="{AEBE0150-5EB5-4D3D-8D32-A929451A5AB4}" srcOrd="2" destOrd="0" presId="urn:microsoft.com/office/officeart/2005/8/layout/default"/>
    <dgm:cxn modelId="{FDE4A614-12AA-4655-99D0-201CE8C865AB}" type="presParOf" srcId="{40A051D8-2C96-4BB6-B76F-89C6FC514AAB}" destId="{A5A92D50-ADFD-43F1-939A-97AAD408653F}" srcOrd="3" destOrd="0" presId="urn:microsoft.com/office/officeart/2005/8/layout/default"/>
    <dgm:cxn modelId="{E1E62D09-F0B5-4085-BBD5-7C90ADC64ECE}" type="presParOf" srcId="{40A051D8-2C96-4BB6-B76F-89C6FC514AAB}" destId="{330BCC57-DC72-44CF-B240-C9DA7FA9D7B5}" srcOrd="4" destOrd="0" presId="urn:microsoft.com/office/officeart/2005/8/layout/default"/>
    <dgm:cxn modelId="{B1B12A51-889B-43FA-B846-D395664103CB}" type="presParOf" srcId="{40A051D8-2C96-4BB6-B76F-89C6FC514AAB}" destId="{020DB462-826D-4149-A93F-F724E7831388}" srcOrd="5" destOrd="0" presId="urn:microsoft.com/office/officeart/2005/8/layout/default"/>
    <dgm:cxn modelId="{B4455BE3-7C39-45D3-8CE6-6E97A0A81795}" type="presParOf" srcId="{40A051D8-2C96-4BB6-B76F-89C6FC514AAB}" destId="{AC20FD74-DE2E-4B58-8BC7-F72C8ED521EB}" srcOrd="6" destOrd="0" presId="urn:microsoft.com/office/officeart/2005/8/layout/default"/>
    <dgm:cxn modelId="{6DA35A25-AA6F-4F6B-A315-210E4103D251}" type="presParOf" srcId="{40A051D8-2C96-4BB6-B76F-89C6FC514AAB}" destId="{67229B02-5B12-47F1-91B2-FC49129701E8}" srcOrd="7" destOrd="0" presId="urn:microsoft.com/office/officeart/2005/8/layout/default"/>
    <dgm:cxn modelId="{F53F7FBD-470B-4F9B-BEE4-9D0EDE3FBFB7}" type="presParOf" srcId="{40A051D8-2C96-4BB6-B76F-89C6FC514AAB}" destId="{19BAF8BA-5A4B-4315-83F4-A5626B842F9C}" srcOrd="8" destOrd="0" presId="urn:microsoft.com/office/officeart/2005/8/layout/default"/>
    <dgm:cxn modelId="{18C8AC72-473B-49AA-9306-DCDF39B6633C}" type="presParOf" srcId="{40A051D8-2C96-4BB6-B76F-89C6FC514AAB}" destId="{28FABAC2-7FDC-49E6-A3E9-85FABDB678AB}" srcOrd="9" destOrd="0" presId="urn:microsoft.com/office/officeart/2005/8/layout/default"/>
    <dgm:cxn modelId="{32EFA847-A964-4E08-B5FF-9B426213363D}" type="presParOf" srcId="{40A051D8-2C96-4BB6-B76F-89C6FC514AAB}" destId="{3696C905-DF5C-453E-84F6-00B19E9E3DA8}" srcOrd="10" destOrd="0" presId="urn:microsoft.com/office/officeart/2005/8/layout/defaul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514183-DD95-499D-88BD-DE3D632F838B}">
      <dsp:nvSpPr>
        <dsp:cNvPr id="0" name=""/>
        <dsp:cNvSpPr/>
      </dsp:nvSpPr>
      <dsp:spPr>
        <a:xfrm>
          <a:off x="0" y="69641"/>
          <a:ext cx="1318678" cy="79120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u="sng" kern="1200"/>
            <a:t>Nowshehra  </a:t>
          </a:r>
          <a:endParaRPr lang="en-US" sz="1400" kern="1200"/>
        </a:p>
      </dsp:txBody>
      <dsp:txXfrm>
        <a:off x="0" y="69641"/>
        <a:ext cx="1318678" cy="791206"/>
      </dsp:txXfrm>
    </dsp:sp>
    <dsp:sp modelId="{AEBE0150-5EB5-4D3D-8D32-A929451A5AB4}">
      <dsp:nvSpPr>
        <dsp:cNvPr id="0" name=""/>
        <dsp:cNvSpPr/>
      </dsp:nvSpPr>
      <dsp:spPr>
        <a:xfrm>
          <a:off x="1396440" y="49355"/>
          <a:ext cx="1318678" cy="79120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chemeClr val="accent1">
                  <a:lumMod val="75000"/>
                </a:schemeClr>
              </a:solidFill>
            </a:rPr>
            <a:t>Kohistan	</a:t>
          </a:r>
        </a:p>
      </dsp:txBody>
      <dsp:txXfrm>
        <a:off x="1396440" y="49355"/>
        <a:ext cx="1318678" cy="791206"/>
      </dsp:txXfrm>
    </dsp:sp>
    <dsp:sp modelId="{330BCC57-DC72-44CF-B240-C9DA7FA9D7B5}">
      <dsp:nvSpPr>
        <dsp:cNvPr id="0" name=""/>
        <dsp:cNvSpPr/>
      </dsp:nvSpPr>
      <dsp:spPr>
        <a:xfrm>
          <a:off x="2765848" y="56119"/>
          <a:ext cx="1318678" cy="79120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Swat</a:t>
          </a:r>
        </a:p>
      </dsp:txBody>
      <dsp:txXfrm>
        <a:off x="2765848" y="56119"/>
        <a:ext cx="1318678" cy="791206"/>
      </dsp:txXfrm>
    </dsp:sp>
    <dsp:sp modelId="{AC20FD74-DE2E-4B58-8BC7-F72C8ED521EB}">
      <dsp:nvSpPr>
        <dsp:cNvPr id="0" name=""/>
        <dsp:cNvSpPr/>
      </dsp:nvSpPr>
      <dsp:spPr>
        <a:xfrm>
          <a:off x="2782041" y="980879"/>
          <a:ext cx="1318678" cy="79120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600 Families</a:t>
          </a:r>
        </a:p>
        <a:p>
          <a:pPr lvl="0" algn="ctr" defTabSz="622300">
            <a:lnSpc>
              <a:spcPct val="90000"/>
            </a:lnSpc>
            <a:spcBef>
              <a:spcPct val="0"/>
            </a:spcBef>
            <a:spcAft>
              <a:spcPct val="35000"/>
            </a:spcAft>
          </a:pPr>
          <a:r>
            <a:rPr lang="en-US" sz="1400" kern="1200"/>
            <a:t>WASH</a:t>
          </a:r>
        </a:p>
      </dsp:txBody>
      <dsp:txXfrm>
        <a:off x="2782041" y="980879"/>
        <a:ext cx="1318678" cy="791206"/>
      </dsp:txXfrm>
    </dsp:sp>
    <dsp:sp modelId="{19BAF8BA-5A4B-4315-83F4-A5626B842F9C}">
      <dsp:nvSpPr>
        <dsp:cNvPr id="0" name=""/>
        <dsp:cNvSpPr/>
      </dsp:nvSpPr>
      <dsp:spPr>
        <a:xfrm>
          <a:off x="0" y="981141"/>
          <a:ext cx="1318678" cy="791206"/>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300 Familes</a:t>
          </a:r>
        </a:p>
        <a:p>
          <a:pPr lvl="0" algn="ctr" defTabSz="622300">
            <a:lnSpc>
              <a:spcPct val="90000"/>
            </a:lnSpc>
            <a:spcBef>
              <a:spcPct val="0"/>
            </a:spcBef>
            <a:spcAft>
              <a:spcPct val="35000"/>
            </a:spcAft>
          </a:pPr>
          <a:r>
            <a:rPr lang="en-US" sz="1400" kern="1200"/>
            <a:t>Cooked food 2 time </a:t>
          </a:r>
        </a:p>
      </dsp:txBody>
      <dsp:txXfrm>
        <a:off x="0" y="981141"/>
        <a:ext cx="1318678" cy="791206"/>
      </dsp:txXfrm>
    </dsp:sp>
    <dsp:sp modelId="{3696C905-DF5C-453E-84F6-00B19E9E3DA8}">
      <dsp:nvSpPr>
        <dsp:cNvPr id="0" name=""/>
        <dsp:cNvSpPr/>
      </dsp:nvSpPr>
      <dsp:spPr>
        <a:xfrm>
          <a:off x="1379535" y="962777"/>
          <a:ext cx="1318678" cy="79120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500 Families</a:t>
          </a:r>
        </a:p>
        <a:p>
          <a:pPr lvl="0" algn="ctr" defTabSz="622300">
            <a:lnSpc>
              <a:spcPct val="90000"/>
            </a:lnSpc>
            <a:spcBef>
              <a:spcPct val="0"/>
            </a:spcBef>
            <a:spcAft>
              <a:spcPct val="35000"/>
            </a:spcAft>
          </a:pPr>
          <a:r>
            <a:rPr lang="en-US" sz="1400" kern="1200"/>
            <a:t>Food and Non Food Items </a:t>
          </a:r>
        </a:p>
      </dsp:txBody>
      <dsp:txXfrm>
        <a:off x="1379535" y="962777"/>
        <a:ext cx="1318678" cy="79120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2022-08-31T09:37:00Z</dcterms:created>
  <dcterms:modified xsi:type="dcterms:W3CDTF">2022-08-31T11:05:00Z</dcterms:modified>
</cp:coreProperties>
</file>